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C793" w14:textId="04F9973E" w:rsidR="0025798A" w:rsidRDefault="0025798A" w:rsidP="0025798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25798A">
        <w:rPr>
          <w:rFonts w:ascii="Lato" w:eastAsia="Times New Roman" w:hAnsi="Lato" w:cs="Times New Roman"/>
          <w:color w:val="CC3300"/>
          <w:kern w:val="36"/>
          <w:sz w:val="36"/>
          <w:szCs w:val="36"/>
          <w:lang w:eastAsia="fr-BE"/>
          <w14:ligatures w14:val="none"/>
        </w:rPr>
        <w:t>Lithium</w:t>
      </w:r>
      <w:r>
        <w:rPr>
          <w:rFonts w:ascii="Lato" w:eastAsia="Times New Roman" w:hAnsi="Lato" w:cs="Times New Roman"/>
          <w:color w:val="CC3300"/>
          <w:kern w:val="36"/>
          <w:sz w:val="36"/>
          <w:szCs w:val="36"/>
          <w:lang w:eastAsia="fr-BE"/>
          <w14:ligatures w14:val="none"/>
        </w:rPr>
        <w:t>,</w:t>
      </w:r>
      <w:r w:rsidRPr="0025798A">
        <w:rPr>
          <w:rFonts w:ascii="Lato" w:eastAsia="Times New Roman" w:hAnsi="Lato" w:cs="Times New Roman"/>
          <w:color w:val="CC3300"/>
          <w:kern w:val="36"/>
          <w:sz w:val="36"/>
          <w:szCs w:val="36"/>
          <w:lang w:eastAsia="fr-BE"/>
          <w14:ligatures w14:val="none"/>
        </w:rPr>
        <w:t xml:space="preserve"> un nouveau gisement découvert en </w:t>
      </w:r>
      <w:r>
        <w:rPr>
          <w:rFonts w:ascii="Lato" w:eastAsia="Times New Roman" w:hAnsi="Lato" w:cs="Times New Roman"/>
          <w:color w:val="CC3300"/>
          <w:kern w:val="36"/>
          <w:sz w:val="36"/>
          <w:szCs w:val="36"/>
          <w:lang w:eastAsia="fr-BE"/>
          <w14:ligatures w14:val="none"/>
        </w:rPr>
        <w:t>Allemagne</w:t>
      </w:r>
    </w:p>
    <w:p w14:paraId="25007BB3" w14:textId="77777777" w:rsidR="0025798A" w:rsidRPr="0025798A" w:rsidRDefault="0025798A" w:rsidP="0025798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365CF604"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Après la France et le Portugal, c’est au tour de l’Allemagne de découvrir des réserves importantes de lithium sous son sol. Celles-ci pourraient contribuer à se défaire de la dépendance de l’Europe vis-à-vis de la Chine pour son approvisionnement en métaux stratégiques, l’un des objectifs poursuivis par l’Union européenne.</w:t>
      </w:r>
    </w:p>
    <w:p w14:paraId="2756B7BE"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 </w:t>
      </w:r>
    </w:p>
    <w:p w14:paraId="44D3C805"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b/>
          <w:bCs/>
          <w:color w:val="A52A2A"/>
          <w:kern w:val="0"/>
          <w:sz w:val="23"/>
          <w:szCs w:val="23"/>
          <w:lang w:eastAsia="fr-BE"/>
          <w14:ligatures w14:val="none"/>
        </w:rPr>
        <w:t>Lithium : découverte d’un gisement majeur en Allemagne</w:t>
      </w:r>
    </w:p>
    <w:p w14:paraId="0BAD330C"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b/>
          <w:bCs/>
          <w:color w:val="000000"/>
          <w:kern w:val="0"/>
          <w:sz w:val="23"/>
          <w:szCs w:val="23"/>
          <w:lang w:eastAsia="fr-BE"/>
          <w14:ligatures w14:val="none"/>
        </w:rPr>
        <w:t>Neptune Energy </w:t>
      </w:r>
      <w:r w:rsidRPr="0025798A">
        <w:rPr>
          <w:rFonts w:ascii="Lato" w:eastAsia="Times New Roman" w:hAnsi="Lato" w:cs="Times New Roman"/>
          <w:color w:val="000000"/>
          <w:kern w:val="0"/>
          <w:sz w:val="23"/>
          <w:szCs w:val="23"/>
          <w:lang w:eastAsia="fr-BE"/>
          <w14:ligatures w14:val="none"/>
        </w:rPr>
        <w:t>a annoncé avoir découvert, en Allemagne, un gisement contenant 43 millions de tonnes d’équivalent carbonate de </w:t>
      </w:r>
      <w:r w:rsidRPr="0025798A">
        <w:rPr>
          <w:rFonts w:ascii="Lato" w:eastAsia="Times New Roman" w:hAnsi="Lato" w:cs="Times New Roman"/>
          <w:color w:val="000000"/>
          <w:kern w:val="0"/>
          <w:sz w:val="23"/>
          <w:szCs w:val="23"/>
          <w:u w:val="single"/>
          <w:lang w:eastAsia="fr-BE"/>
          <w14:ligatures w14:val="none"/>
        </w:rPr>
        <w:t>lithium</w:t>
      </w:r>
      <w:r w:rsidRPr="0025798A">
        <w:rPr>
          <w:rFonts w:ascii="Lato" w:eastAsia="Times New Roman" w:hAnsi="Lato" w:cs="Times New Roman"/>
          <w:color w:val="000000"/>
          <w:kern w:val="0"/>
          <w:sz w:val="23"/>
          <w:szCs w:val="23"/>
          <w:lang w:eastAsia="fr-BE"/>
          <w14:ligatures w14:val="none"/>
        </w:rPr>
        <w:t> (LCE). Situé dans la région d’Altmark, en Saxe-Anhalt, celui-ci pourrait changer la donne au niveau de l’approvisionnement européen de ce métal stratégique. D’après </w:t>
      </w:r>
      <w:r w:rsidRPr="0025798A">
        <w:rPr>
          <w:rFonts w:ascii="Lato" w:eastAsia="Times New Roman" w:hAnsi="Lato" w:cs="Times New Roman"/>
          <w:b/>
          <w:bCs/>
          <w:color w:val="000000"/>
          <w:kern w:val="0"/>
          <w:sz w:val="23"/>
          <w:szCs w:val="23"/>
          <w:lang w:eastAsia="fr-BE"/>
          <w14:ligatures w14:val="none"/>
        </w:rPr>
        <w:t>Neptune Energy</w:t>
      </w:r>
      <w:r w:rsidRPr="0025798A">
        <w:rPr>
          <w:rFonts w:ascii="Lato" w:eastAsia="Times New Roman" w:hAnsi="Lato" w:cs="Times New Roman"/>
          <w:color w:val="000000"/>
          <w:kern w:val="0"/>
          <w:sz w:val="23"/>
          <w:szCs w:val="23"/>
          <w:lang w:eastAsia="fr-BE"/>
          <w14:ligatures w14:val="none"/>
        </w:rPr>
        <w:t xml:space="preserve">, ancienne filiale d’Engie, le site pourrait produire 25 000 tonnes de LCE par an. L’entreprise, qui produit du gaz naturel dans la région depuis plusieurs dizaines d’années, pourrait recourir au procédé d’extraction directe du lithium, à partir de saumure, plus économique et plus vertueux au niveau environnemental. A l’heure actuelle, quasiment tout le lithium consommé par l’Europe est importé, mais la découverte de ce gisement, ainsi que d’autres en France et au Portugal, pourrait rebattre les cartes. Le projet de la société, détenue par les fonds d’investissements China Investment Corporation (CIC), Carlyle et CVC Capital </w:t>
      </w:r>
      <w:proofErr w:type="spellStart"/>
      <w:r w:rsidRPr="0025798A">
        <w:rPr>
          <w:rFonts w:ascii="Lato" w:eastAsia="Times New Roman" w:hAnsi="Lato" w:cs="Times New Roman"/>
          <w:color w:val="000000"/>
          <w:kern w:val="0"/>
          <w:sz w:val="23"/>
          <w:szCs w:val="23"/>
          <w:lang w:eastAsia="fr-BE"/>
          <w14:ligatures w14:val="none"/>
        </w:rPr>
        <w:t>Partners</w:t>
      </w:r>
      <w:proofErr w:type="spellEnd"/>
      <w:r w:rsidRPr="0025798A">
        <w:rPr>
          <w:rFonts w:ascii="Lato" w:eastAsia="Times New Roman" w:hAnsi="Lato" w:cs="Times New Roman"/>
          <w:color w:val="000000"/>
          <w:kern w:val="0"/>
          <w:sz w:val="23"/>
          <w:szCs w:val="23"/>
          <w:lang w:eastAsia="fr-BE"/>
          <w14:ligatures w14:val="none"/>
        </w:rPr>
        <w:t>, doit toutefois franchir plusieurs étapes, notamment réglementaires, qui pourraient prendre plusieurs années.</w:t>
      </w:r>
    </w:p>
    <w:p w14:paraId="0E8C14ED"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 </w:t>
      </w:r>
    </w:p>
    <w:p w14:paraId="2F0B791A"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b/>
          <w:bCs/>
          <w:color w:val="A52A2A"/>
          <w:kern w:val="0"/>
          <w:sz w:val="23"/>
          <w:szCs w:val="23"/>
          <w:lang w:eastAsia="fr-BE"/>
          <w14:ligatures w14:val="none"/>
        </w:rPr>
        <w:t>Cobalt / RDC : le gouvernement intransigeant sur le respect des quotas</w:t>
      </w:r>
    </w:p>
    <w:p w14:paraId="6631AC57"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 xml:space="preserve">La République démocratique du Congo bannira, de manière permanente, les exportateurs qui ne respecteront pas le nouveau système de quotas, a averti le président, Felix </w:t>
      </w:r>
      <w:proofErr w:type="spellStart"/>
      <w:r w:rsidRPr="0025798A">
        <w:rPr>
          <w:rFonts w:ascii="Lato" w:eastAsia="Times New Roman" w:hAnsi="Lato" w:cs="Times New Roman"/>
          <w:color w:val="000000"/>
          <w:kern w:val="0"/>
          <w:sz w:val="23"/>
          <w:szCs w:val="23"/>
          <w:lang w:eastAsia="fr-BE"/>
          <w14:ligatures w14:val="none"/>
        </w:rPr>
        <w:t>Tshisekedi</w:t>
      </w:r>
      <w:proofErr w:type="spellEnd"/>
      <w:r w:rsidRPr="0025798A">
        <w:rPr>
          <w:rFonts w:ascii="Lato" w:eastAsia="Times New Roman" w:hAnsi="Lato" w:cs="Times New Roman"/>
          <w:color w:val="000000"/>
          <w:kern w:val="0"/>
          <w:sz w:val="23"/>
          <w:szCs w:val="23"/>
          <w:lang w:eastAsia="fr-BE"/>
          <w14:ligatures w14:val="none"/>
        </w:rPr>
        <w:t>. Ce dernier prévoit des « </w:t>
      </w:r>
      <w:r w:rsidRPr="0025798A">
        <w:rPr>
          <w:rFonts w:ascii="Lato" w:eastAsia="Times New Roman" w:hAnsi="Lato" w:cs="Times New Roman"/>
          <w:i/>
          <w:iCs/>
          <w:color w:val="000000"/>
          <w:kern w:val="0"/>
          <w:sz w:val="23"/>
          <w:szCs w:val="23"/>
          <w:lang w:eastAsia="fr-BE"/>
          <w14:ligatures w14:val="none"/>
        </w:rPr>
        <w:t>sanctions exemplaires </w:t>
      </w:r>
      <w:r w:rsidRPr="0025798A">
        <w:rPr>
          <w:rFonts w:ascii="Lato" w:eastAsia="Times New Roman" w:hAnsi="Lato" w:cs="Times New Roman"/>
          <w:color w:val="000000"/>
          <w:kern w:val="0"/>
          <w:sz w:val="23"/>
          <w:szCs w:val="23"/>
          <w:lang w:eastAsia="fr-BE"/>
          <w14:ligatures w14:val="none"/>
        </w:rPr>
        <w:t>», notamment l’exclusion définitive de ceux qui tenteraient de contourner le système. Seule l’autorité de régulation du pays, l’ARECOM, est habilitée à accorder et annuler les quotas d’exportation. Les groupes miniers vont pouvoir exporter 18 125 tonnes de cobalt d’ici fin 2025, puis 96 600 tonnes en 2026 et 2027.</w:t>
      </w:r>
    </w:p>
    <w:p w14:paraId="1AAD73E7"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 </w:t>
      </w:r>
    </w:p>
    <w:p w14:paraId="0B4426C9"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b/>
          <w:bCs/>
          <w:color w:val="A52A2A"/>
          <w:kern w:val="0"/>
          <w:sz w:val="23"/>
          <w:szCs w:val="23"/>
          <w:lang w:eastAsia="fr-BE"/>
          <w14:ligatures w14:val="none"/>
        </w:rPr>
        <w:t>Molybdène : les acheteurs manquent à l’appel</w:t>
      </w:r>
    </w:p>
    <w:p w14:paraId="50909388"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Les cours européens de l’</w:t>
      </w:r>
      <w:r w:rsidRPr="0025798A">
        <w:rPr>
          <w:rFonts w:ascii="Lato" w:eastAsia="Times New Roman" w:hAnsi="Lato" w:cs="Times New Roman"/>
          <w:color w:val="000000"/>
          <w:kern w:val="0"/>
          <w:sz w:val="23"/>
          <w:szCs w:val="23"/>
          <w:u w:val="single"/>
          <w:lang w:eastAsia="fr-BE"/>
          <w14:ligatures w14:val="none"/>
        </w:rPr>
        <w:t>oxyde molybdique</w:t>
      </w:r>
      <w:r w:rsidRPr="0025798A">
        <w:rPr>
          <w:rFonts w:ascii="Lato" w:eastAsia="Times New Roman" w:hAnsi="Lato" w:cs="Times New Roman"/>
          <w:color w:val="000000"/>
          <w:kern w:val="0"/>
          <w:sz w:val="23"/>
          <w:szCs w:val="23"/>
          <w:lang w:eastAsia="fr-BE"/>
          <w14:ligatures w14:val="none"/>
        </w:rPr>
        <w:t> se sont contractés la semaine passée, les acheteurs étant aux abonnés absents, ont indiqué des sources du marché. « </w:t>
      </w:r>
      <w:r w:rsidRPr="0025798A">
        <w:rPr>
          <w:rFonts w:ascii="Lato" w:eastAsia="Times New Roman" w:hAnsi="Lato" w:cs="Times New Roman"/>
          <w:i/>
          <w:iCs/>
          <w:color w:val="000000"/>
          <w:kern w:val="0"/>
          <w:sz w:val="23"/>
          <w:szCs w:val="23"/>
          <w:lang w:eastAsia="fr-BE"/>
          <w14:ligatures w14:val="none"/>
        </w:rPr>
        <w:t>Peu d’opérateurs cherchent de l’oxyde molybdique actuellement</w:t>
      </w:r>
      <w:r w:rsidRPr="0025798A">
        <w:rPr>
          <w:rFonts w:ascii="Lato" w:eastAsia="Times New Roman" w:hAnsi="Lato" w:cs="Times New Roman"/>
          <w:color w:val="000000"/>
          <w:kern w:val="0"/>
          <w:sz w:val="23"/>
          <w:szCs w:val="23"/>
          <w:lang w:eastAsia="fr-BE"/>
          <w14:ligatures w14:val="none"/>
        </w:rPr>
        <w:t>, constate un acteur du marché. </w:t>
      </w:r>
      <w:r w:rsidRPr="0025798A">
        <w:rPr>
          <w:rFonts w:ascii="Lato" w:eastAsia="Times New Roman" w:hAnsi="Lato" w:cs="Times New Roman"/>
          <w:i/>
          <w:iCs/>
          <w:color w:val="000000"/>
          <w:kern w:val="0"/>
          <w:sz w:val="23"/>
          <w:szCs w:val="23"/>
          <w:lang w:eastAsia="fr-BE"/>
          <w14:ligatures w14:val="none"/>
        </w:rPr>
        <w:t>Le cours actuel reste trop élevé au regard de ceux du ferromolybdène, ce qui incite les acheteurs à la prudence </w:t>
      </w:r>
      <w:r w:rsidRPr="0025798A">
        <w:rPr>
          <w:rFonts w:ascii="Lato" w:eastAsia="Times New Roman" w:hAnsi="Lato" w:cs="Times New Roman"/>
          <w:color w:val="000000"/>
          <w:kern w:val="0"/>
          <w:sz w:val="23"/>
          <w:szCs w:val="23"/>
          <w:lang w:eastAsia="fr-BE"/>
          <w14:ligatures w14:val="none"/>
        </w:rPr>
        <w:t>». Un de ses confrères souligne, quant à lui, que les producteurs sont contraints d’accepter des offres inférieures à leurs attentes parce qu’ils ont besoin de libérer de l’espace de stockage. De plus, l’absence des acteurs du marché chinois, en congés du 1</w:t>
      </w:r>
      <w:r w:rsidRPr="0025798A">
        <w:rPr>
          <w:rFonts w:ascii="Lato" w:eastAsia="Times New Roman" w:hAnsi="Lato" w:cs="Times New Roman"/>
          <w:color w:val="000000"/>
          <w:kern w:val="0"/>
          <w:sz w:val="23"/>
          <w:szCs w:val="23"/>
          <w:vertAlign w:val="superscript"/>
          <w:lang w:eastAsia="fr-BE"/>
          <w14:ligatures w14:val="none"/>
        </w:rPr>
        <w:t>er</w:t>
      </w:r>
      <w:r w:rsidRPr="0025798A">
        <w:rPr>
          <w:rFonts w:ascii="Lato" w:eastAsia="Times New Roman" w:hAnsi="Lato" w:cs="Times New Roman"/>
          <w:color w:val="000000"/>
          <w:kern w:val="0"/>
          <w:sz w:val="23"/>
          <w:szCs w:val="23"/>
          <w:lang w:eastAsia="fr-BE"/>
          <w14:ligatures w14:val="none"/>
        </w:rPr>
        <w:t> au 8 octobre, ralentit encore davantage la demande. Concernant le </w:t>
      </w:r>
      <w:r w:rsidRPr="0025798A">
        <w:rPr>
          <w:rFonts w:ascii="Lato" w:eastAsia="Times New Roman" w:hAnsi="Lato" w:cs="Times New Roman"/>
          <w:color w:val="000000"/>
          <w:kern w:val="0"/>
          <w:sz w:val="23"/>
          <w:szCs w:val="23"/>
          <w:u w:val="single"/>
          <w:lang w:eastAsia="fr-BE"/>
          <w14:ligatures w14:val="none"/>
        </w:rPr>
        <w:t>ferromolybdène</w:t>
      </w:r>
      <w:r w:rsidRPr="0025798A">
        <w:rPr>
          <w:rFonts w:ascii="Lato" w:eastAsia="Times New Roman" w:hAnsi="Lato" w:cs="Times New Roman"/>
          <w:color w:val="000000"/>
          <w:kern w:val="0"/>
          <w:sz w:val="23"/>
          <w:szCs w:val="23"/>
          <w:lang w:eastAsia="fr-BE"/>
          <w14:ligatures w14:val="none"/>
        </w:rPr>
        <w:t>, l’activité est également atone à Rotterdam, mais les cours parviennent à rester stables.</w:t>
      </w:r>
    </w:p>
    <w:p w14:paraId="5578B02E"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 </w:t>
      </w:r>
    </w:p>
    <w:p w14:paraId="120BC482"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b/>
          <w:bCs/>
          <w:color w:val="A52A2A"/>
          <w:kern w:val="0"/>
          <w:sz w:val="23"/>
          <w:szCs w:val="23"/>
          <w:lang w:eastAsia="fr-BE"/>
          <w14:ligatures w14:val="none"/>
        </w:rPr>
        <w:t>Terres rares / métaux mineurs : 1</w:t>
      </w:r>
      <w:r w:rsidRPr="0025798A">
        <w:rPr>
          <w:rFonts w:ascii="Lato" w:eastAsia="Times New Roman" w:hAnsi="Lato" w:cs="Times New Roman"/>
          <w:b/>
          <w:bCs/>
          <w:color w:val="A52A2A"/>
          <w:kern w:val="0"/>
          <w:sz w:val="23"/>
          <w:szCs w:val="23"/>
          <w:vertAlign w:val="superscript"/>
          <w:lang w:eastAsia="fr-BE"/>
          <w14:ligatures w14:val="none"/>
        </w:rPr>
        <w:t>ère</w:t>
      </w:r>
      <w:r w:rsidRPr="0025798A">
        <w:rPr>
          <w:rFonts w:ascii="Lato" w:eastAsia="Times New Roman" w:hAnsi="Lato" w:cs="Times New Roman"/>
          <w:b/>
          <w:bCs/>
          <w:color w:val="A52A2A"/>
          <w:kern w:val="0"/>
          <w:sz w:val="23"/>
          <w:szCs w:val="23"/>
          <w:lang w:eastAsia="fr-BE"/>
          <w14:ligatures w14:val="none"/>
        </w:rPr>
        <w:t> livraison du Pakistan vers les Etats-Unis</w:t>
      </w:r>
    </w:p>
    <w:p w14:paraId="687E6300"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Le Pakistan a effectué sa première livraison d’éléments de terres rares enrichis et de minéraux critiques au groupe américain </w:t>
      </w:r>
      <w:r w:rsidRPr="0025798A">
        <w:rPr>
          <w:rFonts w:ascii="Lato" w:eastAsia="Times New Roman" w:hAnsi="Lato" w:cs="Times New Roman"/>
          <w:b/>
          <w:bCs/>
          <w:color w:val="000000"/>
          <w:kern w:val="0"/>
          <w:sz w:val="23"/>
          <w:szCs w:val="23"/>
          <w:lang w:eastAsia="fr-BE"/>
          <w14:ligatures w14:val="none"/>
        </w:rPr>
        <w:t xml:space="preserve">US Strategic </w:t>
      </w:r>
      <w:proofErr w:type="spellStart"/>
      <w:r w:rsidRPr="0025798A">
        <w:rPr>
          <w:rFonts w:ascii="Lato" w:eastAsia="Times New Roman" w:hAnsi="Lato" w:cs="Times New Roman"/>
          <w:b/>
          <w:bCs/>
          <w:color w:val="000000"/>
          <w:kern w:val="0"/>
          <w:sz w:val="23"/>
          <w:szCs w:val="23"/>
          <w:lang w:eastAsia="fr-BE"/>
          <w14:ligatures w14:val="none"/>
        </w:rPr>
        <w:t>Metals</w:t>
      </w:r>
      <w:proofErr w:type="spellEnd"/>
      <w:r w:rsidRPr="0025798A">
        <w:rPr>
          <w:rFonts w:ascii="Lato" w:eastAsia="Times New Roman" w:hAnsi="Lato" w:cs="Times New Roman"/>
          <w:b/>
          <w:bCs/>
          <w:color w:val="000000"/>
          <w:kern w:val="0"/>
          <w:sz w:val="23"/>
          <w:szCs w:val="23"/>
          <w:lang w:eastAsia="fr-BE"/>
          <w14:ligatures w14:val="none"/>
        </w:rPr>
        <w:t> </w:t>
      </w:r>
      <w:r w:rsidRPr="0025798A">
        <w:rPr>
          <w:rFonts w:ascii="Lato" w:eastAsia="Times New Roman" w:hAnsi="Lato" w:cs="Times New Roman"/>
          <w:color w:val="000000"/>
          <w:kern w:val="0"/>
          <w:sz w:val="23"/>
          <w:szCs w:val="23"/>
          <w:lang w:eastAsia="fr-BE"/>
          <w14:ligatures w14:val="none"/>
        </w:rPr>
        <w:t>(</w:t>
      </w:r>
      <w:r w:rsidRPr="0025798A">
        <w:rPr>
          <w:rFonts w:ascii="Lato" w:eastAsia="Times New Roman" w:hAnsi="Lato" w:cs="Times New Roman"/>
          <w:b/>
          <w:bCs/>
          <w:color w:val="000000"/>
          <w:kern w:val="0"/>
          <w:sz w:val="23"/>
          <w:szCs w:val="23"/>
          <w:lang w:eastAsia="fr-BE"/>
          <w14:ligatures w14:val="none"/>
        </w:rPr>
        <w:t>USSM</w:t>
      </w:r>
      <w:r w:rsidRPr="0025798A">
        <w:rPr>
          <w:rFonts w:ascii="Lato" w:eastAsia="Times New Roman" w:hAnsi="Lato" w:cs="Times New Roman"/>
          <w:color w:val="000000"/>
          <w:kern w:val="0"/>
          <w:sz w:val="23"/>
          <w:szCs w:val="23"/>
          <w:lang w:eastAsia="fr-BE"/>
          <w14:ligatures w14:val="none"/>
        </w:rPr>
        <w:t>). Deux protocoles d’accord sur les minéraux critiques avaient été signés entre le Pakistan et </w:t>
      </w:r>
      <w:r w:rsidRPr="0025798A">
        <w:rPr>
          <w:rFonts w:ascii="Lato" w:eastAsia="Times New Roman" w:hAnsi="Lato" w:cs="Times New Roman"/>
          <w:b/>
          <w:bCs/>
          <w:color w:val="000000"/>
          <w:kern w:val="0"/>
          <w:sz w:val="23"/>
          <w:szCs w:val="23"/>
          <w:lang w:eastAsia="fr-BE"/>
          <w14:ligatures w14:val="none"/>
        </w:rPr>
        <w:t>USSM </w:t>
      </w:r>
      <w:r w:rsidRPr="0025798A">
        <w:rPr>
          <w:rFonts w:ascii="Lato" w:eastAsia="Times New Roman" w:hAnsi="Lato" w:cs="Times New Roman"/>
          <w:color w:val="000000"/>
          <w:kern w:val="0"/>
          <w:sz w:val="23"/>
          <w:szCs w:val="23"/>
          <w:lang w:eastAsia="fr-BE"/>
          <w14:ligatures w14:val="none"/>
        </w:rPr>
        <w:t xml:space="preserve">le 8 septembre dernier, lesquels créent un cadre pour le développement conjoint de toute la </w:t>
      </w:r>
      <w:r w:rsidRPr="0025798A">
        <w:rPr>
          <w:rFonts w:ascii="Lato" w:eastAsia="Times New Roman" w:hAnsi="Lato" w:cs="Times New Roman"/>
          <w:color w:val="000000"/>
          <w:kern w:val="0"/>
          <w:sz w:val="23"/>
          <w:szCs w:val="23"/>
          <w:lang w:eastAsia="fr-BE"/>
          <w14:ligatures w14:val="none"/>
        </w:rPr>
        <w:lastRenderedPageBreak/>
        <w:t>chaîne de valeur, « </w:t>
      </w:r>
      <w:r w:rsidRPr="0025798A">
        <w:rPr>
          <w:rFonts w:ascii="Lato" w:eastAsia="Times New Roman" w:hAnsi="Lato" w:cs="Times New Roman"/>
          <w:i/>
          <w:iCs/>
          <w:color w:val="000000"/>
          <w:kern w:val="0"/>
          <w:sz w:val="23"/>
          <w:szCs w:val="23"/>
          <w:lang w:eastAsia="fr-BE"/>
          <w14:ligatures w14:val="none"/>
        </w:rPr>
        <w:t>notamment l’exploration, l’enrichissement, la production de concentrés et la création éventuelle de raffineries au Pakistan </w:t>
      </w:r>
      <w:r w:rsidRPr="0025798A">
        <w:rPr>
          <w:rFonts w:ascii="Lato" w:eastAsia="Times New Roman" w:hAnsi="Lato" w:cs="Times New Roman"/>
          <w:color w:val="000000"/>
          <w:kern w:val="0"/>
          <w:sz w:val="23"/>
          <w:szCs w:val="23"/>
          <w:lang w:eastAsia="fr-BE"/>
          <w14:ligatures w14:val="none"/>
        </w:rPr>
        <w:t>», d’après l’annonce faite le 2 octobre. La première livraison, qui comprenait de l’</w:t>
      </w:r>
      <w:r w:rsidRPr="0025798A">
        <w:rPr>
          <w:rFonts w:ascii="Lato" w:eastAsia="Times New Roman" w:hAnsi="Lato" w:cs="Times New Roman"/>
          <w:color w:val="000000"/>
          <w:kern w:val="0"/>
          <w:sz w:val="23"/>
          <w:szCs w:val="23"/>
          <w:u w:val="single"/>
          <w:lang w:eastAsia="fr-BE"/>
          <w14:ligatures w14:val="none"/>
        </w:rPr>
        <w:t>antimoine</w:t>
      </w:r>
      <w:r w:rsidRPr="0025798A">
        <w:rPr>
          <w:rFonts w:ascii="Lato" w:eastAsia="Times New Roman" w:hAnsi="Lato" w:cs="Times New Roman"/>
          <w:color w:val="000000"/>
          <w:kern w:val="0"/>
          <w:sz w:val="23"/>
          <w:szCs w:val="23"/>
          <w:lang w:eastAsia="fr-BE"/>
          <w14:ligatures w14:val="none"/>
        </w:rPr>
        <w:t>, des concentrés de </w:t>
      </w:r>
      <w:r w:rsidRPr="0025798A">
        <w:rPr>
          <w:rFonts w:ascii="Lato" w:eastAsia="Times New Roman" w:hAnsi="Lato" w:cs="Times New Roman"/>
          <w:color w:val="000000"/>
          <w:kern w:val="0"/>
          <w:sz w:val="23"/>
          <w:szCs w:val="23"/>
          <w:u w:val="single"/>
          <w:lang w:eastAsia="fr-BE"/>
          <w14:ligatures w14:val="none"/>
        </w:rPr>
        <w:t>cuivre</w:t>
      </w:r>
      <w:r w:rsidRPr="0025798A">
        <w:rPr>
          <w:rFonts w:ascii="Lato" w:eastAsia="Times New Roman" w:hAnsi="Lato" w:cs="Times New Roman"/>
          <w:color w:val="000000"/>
          <w:kern w:val="0"/>
          <w:sz w:val="23"/>
          <w:szCs w:val="23"/>
          <w:lang w:eastAsia="fr-BE"/>
          <w14:ligatures w14:val="none"/>
        </w:rPr>
        <w:t> et des terres rares, « </w:t>
      </w:r>
      <w:r w:rsidRPr="0025798A">
        <w:rPr>
          <w:rFonts w:ascii="Lato" w:eastAsia="Times New Roman" w:hAnsi="Lato" w:cs="Times New Roman"/>
          <w:i/>
          <w:iCs/>
          <w:color w:val="000000"/>
          <w:kern w:val="0"/>
          <w:sz w:val="23"/>
          <w:szCs w:val="23"/>
          <w:lang w:eastAsia="fr-BE"/>
          <w14:ligatures w14:val="none"/>
        </w:rPr>
        <w:t>inaugure un partenariat de 500 millions de dollars </w:t>
      </w:r>
      <w:r w:rsidRPr="0025798A">
        <w:rPr>
          <w:rFonts w:ascii="Lato" w:eastAsia="Times New Roman" w:hAnsi="Lato" w:cs="Times New Roman"/>
          <w:color w:val="000000"/>
          <w:kern w:val="0"/>
          <w:sz w:val="23"/>
          <w:szCs w:val="23"/>
          <w:lang w:eastAsia="fr-BE"/>
          <w14:ligatures w14:val="none"/>
        </w:rPr>
        <w:t>», précise le communiqué.</w:t>
      </w:r>
    </w:p>
    <w:p w14:paraId="53A8E48B"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 </w:t>
      </w:r>
    </w:p>
    <w:p w14:paraId="115497C5" w14:textId="77777777" w:rsidR="0025798A" w:rsidRPr="0025798A" w:rsidRDefault="0025798A" w:rsidP="0025798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798A">
        <w:rPr>
          <w:rFonts w:ascii="Lato" w:eastAsia="Times New Roman" w:hAnsi="Lato" w:cs="Times New Roman"/>
          <w:color w:val="000000"/>
          <w:kern w:val="0"/>
          <w:sz w:val="23"/>
          <w:szCs w:val="23"/>
          <w:lang w:eastAsia="fr-BE"/>
          <w14:ligatures w14:val="none"/>
        </w:rPr>
        <w:t> </w:t>
      </w:r>
    </w:p>
    <w:p w14:paraId="517DF7CE"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8A"/>
    <w:rsid w:val="0025798A"/>
    <w:rsid w:val="00287462"/>
    <w:rsid w:val="00783D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6A00"/>
  <w15:chartTrackingRefBased/>
  <w15:docId w15:val="{7BD753CE-AE6B-4DC0-89E3-7F5569F9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7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57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579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579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579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579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579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579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579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79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579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579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579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579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579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579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579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5798A"/>
    <w:rPr>
      <w:rFonts w:eastAsiaTheme="majorEastAsia" w:cstheme="majorBidi"/>
      <w:color w:val="272727" w:themeColor="text1" w:themeTint="D8"/>
    </w:rPr>
  </w:style>
  <w:style w:type="paragraph" w:styleId="Titre">
    <w:name w:val="Title"/>
    <w:basedOn w:val="Normal"/>
    <w:next w:val="Normal"/>
    <w:link w:val="TitreCar"/>
    <w:uiPriority w:val="10"/>
    <w:qFormat/>
    <w:rsid w:val="00257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79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579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79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5798A"/>
    <w:pPr>
      <w:spacing w:before="160"/>
      <w:jc w:val="center"/>
    </w:pPr>
    <w:rPr>
      <w:i/>
      <w:iCs/>
      <w:color w:val="404040" w:themeColor="text1" w:themeTint="BF"/>
    </w:rPr>
  </w:style>
  <w:style w:type="character" w:customStyle="1" w:styleId="CitationCar">
    <w:name w:val="Citation Car"/>
    <w:basedOn w:val="Policepardfaut"/>
    <w:link w:val="Citation"/>
    <w:uiPriority w:val="29"/>
    <w:rsid w:val="0025798A"/>
    <w:rPr>
      <w:i/>
      <w:iCs/>
      <w:color w:val="404040" w:themeColor="text1" w:themeTint="BF"/>
    </w:rPr>
  </w:style>
  <w:style w:type="paragraph" w:styleId="Paragraphedeliste">
    <w:name w:val="List Paragraph"/>
    <w:basedOn w:val="Normal"/>
    <w:uiPriority w:val="34"/>
    <w:qFormat/>
    <w:rsid w:val="0025798A"/>
    <w:pPr>
      <w:ind w:left="720"/>
      <w:contextualSpacing/>
    </w:pPr>
  </w:style>
  <w:style w:type="character" w:styleId="Accentuationintense">
    <w:name w:val="Intense Emphasis"/>
    <w:basedOn w:val="Policepardfaut"/>
    <w:uiPriority w:val="21"/>
    <w:qFormat/>
    <w:rsid w:val="0025798A"/>
    <w:rPr>
      <w:i/>
      <w:iCs/>
      <w:color w:val="0F4761" w:themeColor="accent1" w:themeShade="BF"/>
    </w:rPr>
  </w:style>
  <w:style w:type="paragraph" w:styleId="Citationintense">
    <w:name w:val="Intense Quote"/>
    <w:basedOn w:val="Normal"/>
    <w:next w:val="Normal"/>
    <w:link w:val="CitationintenseCar"/>
    <w:uiPriority w:val="30"/>
    <w:qFormat/>
    <w:rsid w:val="00257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5798A"/>
    <w:rPr>
      <w:i/>
      <w:iCs/>
      <w:color w:val="0F4761" w:themeColor="accent1" w:themeShade="BF"/>
    </w:rPr>
  </w:style>
  <w:style w:type="character" w:styleId="Rfrenceintense">
    <w:name w:val="Intense Reference"/>
    <w:basedOn w:val="Policepardfaut"/>
    <w:uiPriority w:val="32"/>
    <w:qFormat/>
    <w:rsid w:val="002579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1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3174</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2025-10-07T04:55:00Z</dcterms:created>
  <dcterms:modified xsi:type="dcterms:W3CDTF">2025-10-07T04:55:00Z</dcterms:modified>
</cp:coreProperties>
</file>